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tif" ContentType="image/tif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80" w:after="60"/>
        <w:rPr/>
      </w:pPr>
      <w:r>
        <w:rPr/>
        <w:drawing>
          <wp:inline distT="0" distB="0" distL="0" distR="0">
            <wp:extent cx="2902585" cy="97536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rPr/>
      </w:pPr>
      <w:r>
        <w:rPr/>
      </w:r>
      <w:bookmarkStart w:id="0" w:name="1"/>
      <w:bookmarkStart w:id="1" w:name="1"/>
      <w:bookmarkEnd w:id="1"/>
    </w:p>
    <w:p>
      <w:pPr>
        <w:pStyle w:val="Title"/>
        <w:rPr>
          <w:b w:val="false"/>
          <w:b w:val="false"/>
          <w:sz w:val="40"/>
          <w:szCs w:val="40"/>
          <w:lang w:val="ru-RU"/>
        </w:rPr>
      </w:pPr>
      <w:r>
        <w:rPr>
          <w:b w:val="false"/>
          <w:sz w:val="40"/>
          <w:szCs w:val="40"/>
          <w:lang w:val="ru-RU"/>
        </w:rPr>
        <w:t>Программное обеспечение «ТАФС»</w:t>
      </w:r>
    </w:p>
    <w:p>
      <w:pPr>
        <w:pStyle w:val="SublineHead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SublineHeader"/>
        <w:rPr/>
      </w:pPr>
      <w:r>
        <w:rPr>
          <w:sz w:val="40"/>
          <w:szCs w:val="40"/>
          <w:lang w:val="ru-RU"/>
        </w:rPr>
        <w:t>Инструкция по установке демо-версии</w:t>
      </w:r>
    </w:p>
    <w:p>
      <w:pPr>
        <w:pStyle w:val="Normal"/>
        <w:jc w:val="center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jc w:val="center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jc w:val="center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jc w:val="center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spacing w:before="180" w:after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  <w:r>
        <w:br w:type="page"/>
      </w:r>
    </w:p>
    <w:p>
      <w:pPr>
        <w:pStyle w:val="Title"/>
        <w:jc w:val="left"/>
        <w:rPr>
          <w:lang w:val="ru-RU"/>
        </w:rPr>
      </w:pPr>
      <w:r>
        <w:rPr>
          <w:lang w:val="ru-RU"/>
        </w:rPr>
        <w:t>Аннотация</w:t>
      </w:r>
    </w:p>
    <w:p>
      <w:pPr>
        <w:pStyle w:val="DocumentMap"/>
        <w:spacing w:before="120" w:after="60"/>
        <w:rPr/>
      </w:pPr>
      <w:r>
        <w:rPr>
          <w:rFonts w:cs="Arial" w:ascii="Arial" w:hAnsi="Arial"/>
          <w:szCs w:val="22"/>
          <w:lang w:val="ru-RU"/>
        </w:rPr>
        <w:t>Настоящий документ предназначен для описания шагов по установке демо-версии программного обеспечения «ТАФС».</w:t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</w:r>
    </w:p>
    <w:p>
      <w:pPr>
        <w:pStyle w:val="Title"/>
        <w:jc w:val="left"/>
        <w:rPr>
          <w:lang w:val="ru-RU"/>
        </w:rPr>
      </w:pPr>
      <w:r>
        <w:rPr>
          <w:lang w:val="ru-RU"/>
        </w:rPr>
        <w:t>ООО «Атретек»</w:t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  <w:t>Адрес: 121205 Москва</w:t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  <w:t>Территория инновационного центра Сколково, ул. Нобеля 7</w:t>
      </w:r>
    </w:p>
    <w:p>
      <w:pPr>
        <w:pStyle w:val="DocumentMap"/>
        <w:spacing w:before="120" w:after="6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  <w:lang w:val="ru-RU"/>
        </w:rPr>
        <w:t>Сайт</w:t>
      </w:r>
      <w:r>
        <w:rPr>
          <w:rFonts w:cs="Arial" w:ascii="Arial" w:hAnsi="Arial"/>
          <w:szCs w:val="22"/>
        </w:rPr>
        <w:t>: www.тафс.рф, e-mail: tafs@tafs.pro</w:t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  <w:t>ОКПО 35933797, ОГРН 1197746076032</w:t>
      </w:r>
    </w:p>
    <w:p>
      <w:pPr>
        <w:pStyle w:val="DocumentMap"/>
        <w:spacing w:before="120" w:after="60"/>
        <w:rPr>
          <w:rFonts w:ascii="Arial" w:hAnsi="Arial" w:cs="Arial"/>
          <w:szCs w:val="22"/>
          <w:lang w:val="ru-RU"/>
        </w:rPr>
      </w:pPr>
      <w:r>
        <w:rPr>
          <w:rFonts w:cs="Arial" w:ascii="Arial" w:hAnsi="Arial"/>
          <w:szCs w:val="22"/>
          <w:lang w:val="ru-RU"/>
        </w:rPr>
        <w:t>ИНН/КПП 9731026378/773101001</w:t>
      </w:r>
    </w:p>
    <w:p>
      <w:pPr>
        <w:pStyle w:val="Normal"/>
        <w:snapToGrid w:val="true"/>
        <w:spacing w:lineRule="auto" w:line="240" w:before="0" w:after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/>
          </w:pPr>
          <w:r>
            <w:rPr/>
            <w:t>Содержание</w:t>
          </w:r>
        </w:p>
        <w:p>
          <w:pPr>
            <w:pStyle w:val="Contents1"/>
            <w:spacing w:lineRule="auto" w:line="276" w:before="180" w:after="120"/>
            <w:rPr>
              <w:rFonts w:cs="Arial"/>
              <w:b w:val="false"/>
              <w:b w:val="false"/>
              <w:sz w:val="22"/>
              <w:lang w:val="ru-RU"/>
            </w:rPr>
          </w:pPr>
          <w:r>
            <w:rPr>
              <w:rFonts w:cs="Arial"/>
              <w:b w:val="false"/>
              <w:sz w:val="22"/>
              <w:lang w:val="ru-RU"/>
            </w:rPr>
          </w:r>
        </w:p>
        <w:p>
          <w:pPr>
            <w:pStyle w:val="Contents1"/>
            <w:tabs>
              <w:tab w:val="clear" w:pos="284"/>
              <w:tab w:val="left" w:pos="400" w:leader="none"/>
              <w:tab w:val="right" w:pos="13948" w:leader="dot"/>
            </w:tabs>
            <w:rPr/>
          </w:pPr>
          <w:r>
            <w:fldChar w:fldCharType="begin"/>
          </w:r>
          <w:r>
            <w:rPr/>
            <w:instrText> TOC \o "1-3" \t "Heading 1,1" \h</w:instrText>
          </w:r>
          <w:r>
            <w:rPr/>
            <w:fldChar w:fldCharType="separate"/>
          </w:r>
          <w:r>
            <w:rPr>
              <w:lang w:bidi="en-US"/>
            </w:rPr>
            <w:t>1</w:t>
          </w:r>
          <w:r>
            <w:rPr>
              <w:rFonts w:eastAsia="ＭＳ 明朝" w:cs="" w:ascii="Cambria" w:hAnsi="Cambria" w:asciiTheme="minorHAnsi" w:cstheme="minorBidi" w:eastAsiaTheme="minorEastAsia" w:hAnsiTheme="minorHAnsi"/>
              <w:b w:val="false"/>
              <w:bCs w:val="false"/>
              <w:iCs w:val="false"/>
              <w:color w:val="auto"/>
              <w:sz w:val="24"/>
              <w:szCs w:val="24"/>
            </w:rPr>
            <w:tab/>
          </w:r>
          <w:r>
            <w:rPr>
              <w:rFonts w:eastAsia="ＭＳ 明朝" w:cs="" w:ascii="Cambria" w:hAnsi="Cambria" w:asciiTheme="minorHAnsi" w:cstheme="minorBidi" w:eastAsiaTheme="minorEastAsia" w:hAnsiTheme="minorHAnsi"/>
              <w:b w:val="false"/>
              <w:bCs w:val="false"/>
              <w:iCs w:val="false"/>
              <w:color w:val="auto"/>
              <w:sz w:val="24"/>
              <w:szCs w:val="24"/>
              <w:lang w:bidi="en-US"/>
            </w:rPr>
            <w:t>Общие сведения</w:t>
          </w:r>
          <w:r>
            <w:rPr/>
            <w:tab/>
            <w:t>3</w:t>
          </w:r>
        </w:p>
        <w:p>
          <w:pPr>
            <w:pStyle w:val="Contents1"/>
            <w:tabs>
              <w:tab w:val="clear" w:pos="284"/>
              <w:tab w:val="left" w:pos="400" w:leader="none"/>
              <w:tab w:val="right" w:pos="13948" w:leader="dot"/>
            </w:tabs>
            <w:rPr/>
          </w:pPr>
          <w:r>
            <w:rPr>
              <w:lang w:bidi="en-US"/>
            </w:rPr>
            <w:t>2</w:t>
          </w:r>
          <w:r>
            <w:rPr>
              <w:rFonts w:eastAsia="ＭＳ 明朝" w:cs="" w:ascii="Cambria" w:hAnsi="Cambria" w:asciiTheme="minorHAnsi" w:cstheme="minorBidi" w:eastAsiaTheme="minorEastAsia" w:hAnsiTheme="minorHAnsi"/>
              <w:b w:val="false"/>
              <w:bCs w:val="false"/>
              <w:iCs w:val="false"/>
              <w:color w:val="auto"/>
              <w:sz w:val="24"/>
              <w:szCs w:val="24"/>
            </w:rPr>
            <w:tab/>
          </w:r>
          <w:r>
            <w:rPr>
              <w:rFonts w:eastAsia="ＭＳ 明朝" w:cs="" w:ascii="Cambria" w:hAnsi="Cambria" w:asciiTheme="minorHAnsi" w:cstheme="minorBidi" w:eastAsiaTheme="minorEastAsia" w:hAnsiTheme="minorHAnsi"/>
              <w:b w:val="false"/>
              <w:bCs w:val="false"/>
              <w:iCs w:val="false"/>
              <w:color w:val="auto"/>
              <w:sz w:val="24"/>
              <w:szCs w:val="24"/>
              <w:lang w:bidi="en-US"/>
            </w:rPr>
            <w:t>Программные требования для демо-версии</w:t>
          </w:r>
          <w:r>
            <w:rPr/>
            <w:tab/>
            <w:t>3</w:t>
          </w:r>
        </w:p>
        <w:p>
          <w:pPr>
            <w:pStyle w:val="Contents1"/>
            <w:tabs>
              <w:tab w:val="clear" w:pos="284"/>
              <w:tab w:val="left" w:pos="400" w:leader="none"/>
              <w:tab w:val="right" w:pos="13948" w:leader="dot"/>
            </w:tabs>
            <w:rPr/>
          </w:pPr>
          <w:r>
            <w:rPr>
              <w:lang w:bidi="en-US"/>
            </w:rPr>
            <w:t>3</w:t>
          </w:r>
          <w:r>
            <w:rPr>
              <w:rFonts w:eastAsia="ＭＳ 明朝" w:cs="" w:ascii="Cambria" w:hAnsi="Cambria" w:asciiTheme="minorHAnsi" w:cstheme="minorBidi" w:eastAsiaTheme="minorEastAsia" w:hAnsiTheme="minorHAnsi"/>
              <w:b w:val="false"/>
              <w:bCs w:val="false"/>
              <w:iCs w:val="false"/>
              <w:color w:val="auto"/>
              <w:sz w:val="24"/>
              <w:szCs w:val="24"/>
            </w:rPr>
            <w:tab/>
          </w:r>
          <w:r>
            <w:rPr>
              <w:rFonts w:eastAsia="ＭＳ 明朝" w:cs="" w:ascii="Cambria" w:hAnsi="Cambria" w:asciiTheme="minorHAnsi" w:cstheme="minorBidi" w:eastAsiaTheme="minorEastAsia" w:hAnsiTheme="minorHAnsi"/>
              <w:b w:val="false"/>
              <w:bCs w:val="false"/>
              <w:iCs w:val="false"/>
              <w:color w:val="auto"/>
              <w:sz w:val="24"/>
              <w:szCs w:val="24"/>
              <w:lang w:bidi="en-US"/>
            </w:rPr>
            <w:t>Установка демо-версии</w:t>
          </w:r>
          <w:r>
            <w:rPr/>
            <w:tab/>
            <w:t>4</w:t>
          </w:r>
          <w:r>
            <w:rPr/>
            <w:fldChar w:fldCharType="end"/>
          </w:r>
        </w:p>
      </w:sdtContent>
    </w:sdt>
    <w:p>
      <w:pPr>
        <w:pStyle w:val="Heading1"/>
        <w:numPr>
          <w:ilvl w:val="0"/>
          <w:numId w:val="2"/>
        </w:numPr>
        <w:rPr/>
      </w:pPr>
      <w:bookmarkStart w:id="2" w:name="_Toc24985232"/>
      <w:r>
        <w:rPr/>
        <w:t>О</w:t>
      </w:r>
      <w:bookmarkEnd w:id="2"/>
      <w:r>
        <w:rPr/>
        <w:t>бщие сведения</w:t>
      </w:r>
    </w:p>
    <w:p>
      <w:pPr>
        <w:pStyle w:val="Normal"/>
        <w:rPr/>
      </w:pPr>
      <w:r>
        <w:rPr>
          <w:rFonts w:cs="Arial"/>
          <w:b/>
          <w:bCs/>
          <w:szCs w:val="22"/>
          <w:lang w:val="ru-RU"/>
        </w:rPr>
        <w:t>Демо-версия</w:t>
      </w:r>
      <w:r>
        <w:rPr>
          <w:rFonts w:cs="Arial"/>
          <w:szCs w:val="22"/>
          <w:lang w:val="ru-RU"/>
        </w:rPr>
        <w:t xml:space="preserve"> — это демонстрационная версия системы ТАФС, которая позволяет подключиться для управления через web-интерфейс. </w:t>
      </w:r>
      <w:r>
        <w:rPr>
          <w:rFonts w:cs="Arial"/>
          <w:szCs w:val="22"/>
          <w:lang w:val="ru-RU"/>
        </w:rPr>
        <w:t xml:space="preserve">Зашифрованный архив с установочными файлами скачивается с </w:t>
      </w:r>
      <w:hyperlink r:id="rId3">
        <w:r>
          <w:rPr>
            <w:rStyle w:val="InternetLink"/>
            <w:rFonts w:cs="Arial"/>
            <w:szCs w:val="22"/>
            <w:lang w:val="ru-RU"/>
          </w:rPr>
          <w:t>сайта</w:t>
        </w:r>
      </w:hyperlink>
      <w:r>
        <w:rPr>
          <w:rFonts w:cs="Arial"/>
          <w:szCs w:val="22"/>
          <w:lang w:val="ru-RU"/>
        </w:rPr>
        <w:t>.</w:t>
      </w:r>
    </w:p>
    <w:p>
      <w:pPr>
        <w:pStyle w:val="Normal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Heading1"/>
        <w:numPr>
          <w:ilvl w:val="0"/>
          <w:numId w:val="2"/>
        </w:numPr>
        <w:snapToGrid w:val="true"/>
        <w:spacing w:lineRule="auto" w:line="240" w:before="0" w:after="0"/>
        <w:rPr/>
      </w:pPr>
      <w:r>
        <w:rPr>
          <w:rFonts w:cs="Arial"/>
          <w:b/>
          <w:bCs/>
          <w:color w:val="334350"/>
          <w:kern w:val="2"/>
          <w:szCs w:val="22"/>
          <w:lang w:val="ru-RU"/>
        </w:rPr>
        <w:t>Программные требования для демо-версии</w:t>
      </w:r>
    </w:p>
    <w:p>
      <w:pPr>
        <w:pStyle w:val="Normal"/>
        <w:snapToGrid w:val="true"/>
        <w:spacing w:lineRule="auto" w:line="288" w:before="173" w:after="58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Установить демо-версию можно на компьютере под управлением любой unix-based операционной системы , которая поддерживает контейнеризацию Docker.</w:t>
      </w:r>
    </w:p>
    <w:p>
      <w:pPr>
        <w:pStyle w:val="Normal"/>
        <w:snapToGrid w:val="true"/>
        <w:spacing w:lineRule="auto" w:line="288" w:before="173" w:after="58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- </w:t>
      </w:r>
      <w:r>
        <w:rPr>
          <w:rFonts w:cs="Arial"/>
          <w:b/>
          <w:bCs/>
          <w:szCs w:val="22"/>
          <w:lang w:val="ru-RU"/>
        </w:rPr>
        <w:t>docker</w:t>
      </w:r>
      <w:r>
        <w:rPr>
          <w:rFonts w:cs="Arial"/>
          <w:szCs w:val="22"/>
          <w:lang w:val="ru-RU"/>
        </w:rPr>
        <w:t xml:space="preserve"> версии 19.0 или выше</w:t>
      </w:r>
    </w:p>
    <w:p>
      <w:pPr>
        <w:pStyle w:val="Normal"/>
        <w:snapToGrid w:val="true"/>
        <w:spacing w:lineRule="auto" w:line="288" w:before="173" w:after="58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- </w:t>
      </w:r>
      <w:r>
        <w:rPr>
          <w:rFonts w:cs="Arial"/>
          <w:b/>
          <w:bCs/>
          <w:szCs w:val="22"/>
          <w:lang w:val="ru-RU"/>
        </w:rPr>
        <w:t>docker-compose</w:t>
      </w:r>
      <w:r>
        <w:rPr>
          <w:rFonts w:cs="Arial"/>
          <w:szCs w:val="22"/>
          <w:lang w:val="ru-RU"/>
        </w:rPr>
        <w:t xml:space="preserve"> версии 1.22 или выше</w:t>
      </w:r>
    </w:p>
    <w:p>
      <w:pPr>
        <w:pStyle w:val="Normal"/>
        <w:snapToGrid w:val="true"/>
        <w:spacing w:lineRule="auto" w:line="288" w:before="173" w:after="58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- </w:t>
      </w:r>
      <w:r>
        <w:rPr>
          <w:rFonts w:cs="Arial"/>
          <w:b/>
          <w:bCs/>
          <w:szCs w:val="22"/>
          <w:lang w:val="ru-RU"/>
        </w:rPr>
        <w:t>GNU tar</w:t>
      </w:r>
      <w:r>
        <w:rPr>
          <w:rFonts w:cs="Arial"/>
          <w:szCs w:val="22"/>
          <w:lang w:val="ru-RU"/>
        </w:rPr>
        <w:t xml:space="preserve"> версии 1.30 или выше</w:t>
      </w:r>
    </w:p>
    <w:p>
      <w:pPr>
        <w:pStyle w:val="Normal"/>
        <w:snapToGrid w:val="true"/>
        <w:spacing w:lineRule="auto" w:line="288" w:before="173" w:after="58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- </w:t>
      </w:r>
      <w:r>
        <w:rPr>
          <w:rFonts w:cs="Arial"/>
          <w:b/>
          <w:bCs/>
          <w:szCs w:val="22"/>
          <w:lang w:val="ru-RU"/>
        </w:rPr>
        <w:t>GnuPG</w:t>
      </w:r>
      <w:r>
        <w:rPr>
          <w:rFonts w:cs="Arial"/>
          <w:szCs w:val="22"/>
          <w:lang w:val="ru-RU"/>
        </w:rPr>
        <w:t xml:space="preserve"> версии 1.4.23 или выше</w:t>
      </w:r>
    </w:p>
    <w:p>
      <w:pPr>
        <w:pStyle w:val="Heading1"/>
        <w:numPr>
          <w:ilvl w:val="0"/>
          <w:numId w:val="2"/>
        </w:numPr>
        <w:rPr/>
      </w:pPr>
      <w:bookmarkStart w:id="3" w:name="_Toc24985233"/>
      <w:r>
        <w:rPr/>
        <w:t>У</w:t>
      </w:r>
      <w:bookmarkEnd w:id="3"/>
      <w:r>
        <w:rPr/>
        <w:t>становка демо-версии</w:t>
      </w:r>
    </w:p>
    <w:p>
      <w:pPr>
        <w:pStyle w:val="Normal"/>
        <w:spacing w:before="240" w:after="60"/>
        <w:rPr>
          <w:b/>
          <w:b/>
          <w:bCs/>
        </w:rPr>
      </w:pPr>
      <w:r>
        <w:rPr>
          <w:b/>
          <w:bCs/>
          <w:szCs w:val="22"/>
          <w:lang w:val="ru-RU"/>
        </w:rPr>
        <w:t>Шаг 1.</w:t>
      </w:r>
    </w:p>
    <w:p>
      <w:pPr>
        <w:pStyle w:val="Normal"/>
        <w:spacing w:before="240" w:after="60"/>
        <w:rPr/>
      </w:pPr>
      <w:r>
        <w:rPr>
          <w:szCs w:val="22"/>
          <w:lang w:val="ru-RU"/>
        </w:rPr>
        <w:t xml:space="preserve">Скопировав архив </w:t>
      </w:r>
      <w:r>
        <w:rPr>
          <w:i/>
          <w:iCs/>
          <w:szCs w:val="22"/>
          <w:lang w:val="ru-RU"/>
        </w:rPr>
        <w:t>tafs-demo.tgz.gpg</w:t>
      </w:r>
      <w:r>
        <w:rPr>
          <w:szCs w:val="22"/>
          <w:lang w:val="ru-RU"/>
        </w:rPr>
        <w:t xml:space="preserve"> в директорию установки, расшифровать с использованием пароля:</w:t>
      </w:r>
    </w:p>
    <w:p>
      <w:pPr>
        <w:pStyle w:val="Normal"/>
        <w:spacing w:before="240" w:after="60"/>
        <w:rPr>
          <w:i/>
          <w:i/>
          <w:iCs/>
        </w:rPr>
      </w:pPr>
      <w:r>
        <w:rPr>
          <w:i/>
          <w:iCs/>
        </w:rPr>
        <w:t>gpg tafs-demo.tgz.gpg</w:t>
      </w:r>
    </w:p>
    <w:p>
      <w:pPr>
        <w:pStyle w:val="Normal"/>
        <w:spacing w:before="240" w:after="60"/>
        <w:rPr>
          <w:b/>
          <w:b/>
          <w:bCs/>
        </w:rPr>
      </w:pPr>
      <w:r>
        <w:rPr>
          <w:b/>
          <w:bCs/>
        </w:rPr>
        <w:t>Шаг 2.</w:t>
      </w:r>
    </w:p>
    <w:p>
      <w:pPr>
        <w:pStyle w:val="Normal"/>
        <w:spacing w:before="240" w:after="60"/>
        <w:rPr/>
      </w:pPr>
      <w:r>
        <w:rPr/>
        <w:t>Распаковать архив:</w:t>
      </w:r>
    </w:p>
    <w:p>
      <w:pPr>
        <w:pStyle w:val="Normal"/>
        <w:spacing w:before="240" w:after="60"/>
        <w:rPr>
          <w:i/>
          <w:i/>
          <w:iCs/>
        </w:rPr>
      </w:pPr>
      <w:r>
        <w:rPr>
          <w:i/>
          <w:iCs/>
        </w:rPr>
        <w:t>tar -zxf tafs-demo.tgz</w:t>
      </w:r>
    </w:p>
    <w:p>
      <w:pPr>
        <w:pStyle w:val="Normal"/>
        <w:spacing w:before="240" w:after="60"/>
        <w:rPr/>
      </w:pPr>
      <w:r>
        <w:rPr>
          <w:b/>
          <w:bCs/>
          <w:szCs w:val="22"/>
          <w:lang w:val="ru-RU"/>
        </w:rPr>
        <w:t>Шаг 3.</w:t>
      </w:r>
    </w:p>
    <w:p>
      <w:pPr>
        <w:pStyle w:val="Normal"/>
        <w:spacing w:before="240" w:after="60"/>
        <w:rPr>
          <w:b w:val="false"/>
          <w:b w:val="false"/>
          <w:bCs w:val="false"/>
        </w:rPr>
      </w:pPr>
      <w:r>
        <w:rPr>
          <w:b w:val="false"/>
          <w:bCs w:val="false"/>
          <w:szCs w:val="22"/>
          <w:lang w:val="ru-RU"/>
        </w:rPr>
        <w:t>Убедиться, что docker и docker-compose установлены и docker daemon запущен:</w:t>
      </w:r>
    </w:p>
    <w:p>
      <w:pPr>
        <w:pStyle w:val="Normal"/>
        <w:spacing w:before="240" w:after="60"/>
        <w:rPr>
          <w:b w:val="false"/>
          <w:b w:val="false"/>
          <w:bCs w:val="false"/>
        </w:rPr>
      </w:pPr>
      <w:r>
        <w:rPr>
          <w:b w:val="false"/>
          <w:bCs w:val="false"/>
          <w:szCs w:val="22"/>
          <w:lang w:val="ru-RU"/>
        </w:rPr>
        <w:t>docker --version</w:t>
      </w:r>
    </w:p>
    <w:p>
      <w:pPr>
        <w:pStyle w:val="Normal"/>
        <w:spacing w:before="240" w:after="60"/>
        <w:rPr>
          <w:b w:val="false"/>
          <w:b w:val="false"/>
          <w:bCs w:val="false"/>
        </w:rPr>
      </w:pPr>
      <w:r>
        <w:rPr>
          <w:b w:val="false"/>
          <w:bCs w:val="false"/>
          <w:szCs w:val="22"/>
          <w:lang w:val="ru-RU"/>
        </w:rPr>
        <w:t>docker-compose --version</w:t>
      </w:r>
    </w:p>
    <w:p>
      <w:pPr>
        <w:pStyle w:val="Normal"/>
        <w:spacing w:before="240" w:after="60"/>
        <w:rPr/>
      </w:pPr>
      <w:r>
        <w:rPr>
          <w:b/>
          <w:bCs/>
          <w:szCs w:val="22"/>
          <w:lang w:val="ru-RU"/>
        </w:rPr>
        <w:t xml:space="preserve">Шаг </w:t>
      </w:r>
      <w:r>
        <w:rPr>
          <w:b/>
          <w:bCs/>
          <w:szCs w:val="22"/>
          <w:lang w:val="ru-RU"/>
        </w:rPr>
        <w:t>4</w:t>
      </w:r>
      <w:r>
        <w:rPr>
          <w:b/>
          <w:bCs/>
          <w:szCs w:val="22"/>
          <w:lang w:val="ru-RU"/>
        </w:rPr>
        <w:t>.</w:t>
      </w:r>
    </w:p>
    <w:p>
      <w:pPr>
        <w:pStyle w:val="Normal"/>
        <w:spacing w:before="240" w:after="60"/>
        <w:rPr/>
      </w:pPr>
      <w:r>
        <w:rPr>
          <w:szCs w:val="22"/>
          <w:lang w:val="ru-RU"/>
        </w:rPr>
        <w:t>Запустить контейнеры с компонентами системы ТАФС:</w:t>
      </w:r>
    </w:p>
    <w:p>
      <w:pPr>
        <w:pStyle w:val="Normal"/>
        <w:spacing w:before="240" w:after="60"/>
        <w:rPr>
          <w:i/>
          <w:i/>
          <w:iCs/>
        </w:rPr>
      </w:pPr>
      <w:r>
        <w:rPr>
          <w:i/>
          <w:iCs/>
          <w:szCs w:val="22"/>
          <w:lang w:val="ru-RU"/>
        </w:rPr>
        <w:t>docker-compose up --build</w:t>
      </w:r>
    </w:p>
    <w:p>
      <w:pPr>
        <w:pStyle w:val="Normal"/>
        <w:spacing w:before="240" w:after="60"/>
        <w:rPr/>
      </w:pPr>
      <w:r>
        <w:rPr>
          <w:szCs w:val="22"/>
          <w:lang w:val="ru-RU"/>
        </w:rPr>
        <w:t xml:space="preserve">После установки система становится доступна по адресу </w:t>
      </w:r>
      <w:r>
        <w:rPr>
          <w:i/>
          <w:iCs/>
          <w:szCs w:val="22"/>
          <w:lang w:val="ru-RU"/>
        </w:rPr>
        <w:t>http://localhost:80</w:t>
      </w:r>
      <w:r>
        <w:rPr>
          <w:szCs w:val="22"/>
          <w:lang w:val="ru-RU"/>
        </w:rPr>
        <w:t xml:space="preserve"> через любой современный браузер.</w:t>
      </w:r>
    </w:p>
    <w:sectPr>
      <w:headerReference w:type="default" r:id="rId4"/>
      <w:footerReference w:type="default" r:id="rId5"/>
      <w:type w:val="nextPage"/>
      <w:pgSz w:orient="landscape" w:w="16838" w:h="11906"/>
      <w:pgMar w:left="1440" w:right="1440" w:header="709" w:top="1701" w:footer="709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Source Sans Pro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36" w:leader="none"/>
        <w:tab w:val="right" w:pos="9072" w:leader="none"/>
      </w:tabs>
      <w:spacing w:before="180" w:after="0"/>
      <w:jc w:val="right"/>
      <w:rPr/>
    </w:pPr>
    <w:r>
      <w:rPr/>
      <w:t xml:space="preserve">Table of Contents 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80" w:after="0"/>
      <w:jc w:val="right"/>
      <w:rPr/>
    </w:pPr>
    <w:r>
      <w:rPr>
        <w:sz w:val="18"/>
        <w:szCs w:val="18"/>
        <w:lang w:val="ru-RU"/>
      </w:rPr>
      <w:t>ТАФС, инструкции по установке демо-версии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201fc"/>
    <w:pPr>
      <w:widowControl/>
      <w:bidi w:val="0"/>
      <w:snapToGrid w:val="false"/>
      <w:spacing w:lineRule="auto" w:line="288" w:before="180" w:after="6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en-US" w:eastAsia="en-US" w:bidi="ar-SA"/>
    </w:rPr>
  </w:style>
  <w:style w:type="paragraph" w:styleId="Heading1">
    <w:name w:val="Heading 1"/>
    <w:basedOn w:val="Normal"/>
    <w:next w:val="Normal"/>
    <w:autoRedefine/>
    <w:uiPriority w:val="9"/>
    <w:qFormat/>
    <w:rsid w:val="00872630"/>
    <w:pPr>
      <w:widowControl w:val="false"/>
      <w:numPr>
        <w:ilvl w:val="0"/>
        <w:numId w:val="1"/>
      </w:numPr>
      <w:tabs>
        <w:tab w:val="clear" w:pos="284"/>
        <w:tab w:val="left" w:pos="1529" w:leader="none"/>
        <w:tab w:val="left" w:pos="1530" w:leader="none"/>
      </w:tabs>
      <w:spacing w:lineRule="auto" w:line="276" w:before="960" w:after="240"/>
      <w:outlineLvl w:val="0"/>
    </w:pPr>
    <w:rPr>
      <w:rFonts w:eastAsia="Arial" w:cs="Arial"/>
      <w:b/>
      <w:bCs/>
      <w:color w:val="334350"/>
      <w:kern w:val="2"/>
      <w:sz w:val="48"/>
      <w:szCs w:val="32"/>
      <w:lang w:val="ru-RU" w:bidi="en-US"/>
    </w:rPr>
  </w:style>
  <w:style w:type="paragraph" w:styleId="Heading2">
    <w:name w:val="Heading 2"/>
    <w:basedOn w:val="Normal"/>
    <w:next w:val="Normal"/>
    <w:autoRedefine/>
    <w:qFormat/>
    <w:rsid w:val="00e941b3"/>
    <w:pPr>
      <w:keepNext w:val="true"/>
      <w:numPr>
        <w:ilvl w:val="1"/>
        <w:numId w:val="1"/>
      </w:numPr>
      <w:tabs>
        <w:tab w:val="clear" w:pos="284"/>
        <w:tab w:val="left" w:pos="567" w:leader="none"/>
      </w:tabs>
      <w:spacing w:lineRule="auto" w:line="276" w:before="480" w:after="240"/>
      <w:outlineLvl w:val="1"/>
    </w:pPr>
    <w:rPr>
      <w:rFonts w:cs="Arial"/>
      <w:b/>
      <w:bCs/>
      <w:color w:val="334350"/>
      <w:sz w:val="28"/>
      <w:szCs w:val="28"/>
      <w:lang w:val="ru-RU"/>
    </w:rPr>
  </w:style>
  <w:style w:type="paragraph" w:styleId="Heading3">
    <w:name w:val="Heading 3"/>
    <w:basedOn w:val="Normal"/>
    <w:next w:val="Normal"/>
    <w:autoRedefine/>
    <w:qFormat/>
    <w:rsid w:val="00686963"/>
    <w:pPr>
      <w:keepNext w:val="true"/>
      <w:numPr>
        <w:ilvl w:val="2"/>
        <w:numId w:val="1"/>
      </w:numPr>
      <w:tabs>
        <w:tab w:val="clear" w:pos="284"/>
        <w:tab w:val="left" w:pos="567" w:leader="none"/>
      </w:tabs>
      <w:spacing w:lineRule="auto" w:line="276" w:before="360" w:after="120"/>
      <w:outlineLvl w:val="2"/>
    </w:pPr>
    <w:rPr>
      <w:rFonts w:cs="Arial"/>
      <w:b/>
      <w:bCs/>
      <w:color w:val="334350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523b5"/>
    <w:pPr>
      <w:keepNext w:val="true"/>
      <w:keepLines/>
      <w:numPr>
        <w:ilvl w:val="3"/>
        <w:numId w:val="1"/>
      </w:numPr>
      <w:spacing w:before="240" w:after="120"/>
      <w:outlineLvl w:val="3"/>
    </w:pPr>
    <w:rPr>
      <w:rFonts w:eastAsia="ＭＳ ゴシック" w:cs="" w:cstheme="majorBidi" w:eastAsiaTheme="majorEastAsia"/>
      <w:i/>
      <w:iCs/>
      <w:color w:val="334350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36273"/>
    <w:pPr>
      <w:keepNext w:val="true"/>
      <w:keepLines/>
      <w:numPr>
        <w:ilvl w:val="4"/>
        <w:numId w:val="1"/>
      </w:numPr>
      <w:spacing w:before="240" w:after="0"/>
      <w:outlineLvl w:val="4"/>
    </w:pPr>
    <w:rPr>
      <w:rFonts w:eastAsia="ＭＳ ゴシック" w:cs="" w:cstheme="majorBidi" w:eastAsiaTheme="majorEastAsia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273"/>
    <w:pPr>
      <w:keepNext w:val="true"/>
      <w:keepLines/>
      <w:numPr>
        <w:ilvl w:val="5"/>
        <w:numId w:val="1"/>
      </w:numPr>
      <w:spacing w:before="240" w:after="0"/>
      <w:outlineLvl w:val="5"/>
    </w:pPr>
    <w:rPr>
      <w:rFonts w:eastAsia="ＭＳ ゴシック" w:cs="" w:cstheme="majorBidi" w:eastAsiaTheme="majorEastAsia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273"/>
    <w:pPr>
      <w:keepNext w:val="true"/>
      <w:keepLines/>
      <w:numPr>
        <w:ilvl w:val="6"/>
        <w:numId w:val="1"/>
      </w:numPr>
      <w:spacing w:before="240" w:after="0"/>
      <w:outlineLvl w:val="6"/>
    </w:pPr>
    <w:rPr>
      <w:rFonts w:eastAsia="ＭＳ ゴシック" w:cs="" w:cstheme="majorBidi" w:eastAsiaTheme="majorEastAsia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273"/>
    <w:pPr>
      <w:keepNext w:val="true"/>
      <w:keepLines/>
      <w:numPr>
        <w:ilvl w:val="7"/>
        <w:numId w:val="1"/>
      </w:numPr>
      <w:spacing w:before="240" w:after="0"/>
      <w:outlineLvl w:val="7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273"/>
    <w:pPr>
      <w:keepNext w:val="true"/>
      <w:keepLines/>
      <w:numPr>
        <w:ilvl w:val="8"/>
        <w:numId w:val="1"/>
      </w:numPr>
      <w:spacing w:before="240" w:after="0"/>
      <w:outlineLvl w:val="8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ef7b9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2378c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qFormat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qFormat/>
    <w:rsid w:val="0082378c"/>
    <w:rPr>
      <w:rFonts w:ascii="Arial" w:hAnsi="Arial"/>
      <w:sz w:val="20"/>
    </w:rPr>
  </w:style>
  <w:style w:type="character" w:styleId="DocumentMapChar" w:customStyle="1">
    <w:name w:val="Document Map Char"/>
    <w:basedOn w:val="DefaultParagraphFont"/>
    <w:link w:val="DocumentMap"/>
    <w:qFormat/>
    <w:rsid w:val="00552316"/>
    <w:rPr>
      <w:rFonts w:ascii="Lucida Grande" w:hAnsi="Lucida Grande"/>
      <w:lang w:eastAsia="en-US"/>
    </w:rPr>
  </w:style>
  <w:style w:type="character" w:styleId="Heading4Char" w:customStyle="1">
    <w:name w:val="Heading 4 Char"/>
    <w:basedOn w:val="DefaultParagraphFont"/>
    <w:link w:val="Heading4"/>
    <w:qFormat/>
    <w:rsid w:val="003523b5"/>
    <w:rPr>
      <w:rFonts w:ascii="Arial" w:hAnsi="Arial" w:eastAsia="ＭＳ ゴシック" w:cs="" w:cstheme="majorBidi" w:eastAsiaTheme="majorEastAsia"/>
      <w:i/>
      <w:iCs/>
      <w:color w:val="334350"/>
    </w:rPr>
  </w:style>
  <w:style w:type="character" w:styleId="Heading5Char" w:customStyle="1">
    <w:name w:val="Heading 5 Char"/>
    <w:basedOn w:val="DefaultParagraphFont"/>
    <w:link w:val="Heading5"/>
    <w:qFormat/>
    <w:rsid w:val="00236273"/>
    <w:rPr>
      <w:rFonts w:ascii="Arial" w:hAnsi="Arial" w:eastAsia="ＭＳ ゴシック" w:cs="" w:cstheme="majorBidi" w:eastAsiaTheme="majorEastAsia"/>
      <w:color w:val="595959" w:themeColor="text1" w:themeTint="a6"/>
      <w:sz w:val="22"/>
    </w:rPr>
  </w:style>
  <w:style w:type="character" w:styleId="Heading6Char" w:customStyle="1">
    <w:name w:val="Heading 6 Char"/>
    <w:basedOn w:val="DefaultParagraphFont"/>
    <w:link w:val="Heading6"/>
    <w:semiHidden/>
    <w:qFormat/>
    <w:rsid w:val="00236273"/>
    <w:rPr>
      <w:rFonts w:ascii="Arial" w:hAnsi="Arial" w:eastAsia="ＭＳ ゴシック" w:cs="" w:cstheme="majorBidi" w:eastAsiaTheme="majorEastAsia"/>
      <w:color w:val="7F7F7F" w:themeColor="text1" w:themeTint="80"/>
      <w:sz w:val="22"/>
    </w:rPr>
  </w:style>
  <w:style w:type="character" w:styleId="Heading7Char" w:customStyle="1">
    <w:name w:val="Heading 7 Char"/>
    <w:basedOn w:val="DefaultParagraphFont"/>
    <w:link w:val="Heading7"/>
    <w:semiHidden/>
    <w:qFormat/>
    <w:rsid w:val="00236273"/>
    <w:rPr>
      <w:rFonts w:ascii="Arial" w:hAnsi="Arial" w:eastAsia="ＭＳ ゴシック" w:cs="" w:cstheme="majorBidi" w:eastAsiaTheme="majorEastAsia"/>
      <w:color w:val="7F7F7F" w:themeColor="text1" w:themeTint="80"/>
      <w:sz w:val="22"/>
    </w:rPr>
  </w:style>
  <w:style w:type="character" w:styleId="Heading8Char" w:customStyle="1">
    <w:name w:val="Heading 8 Char"/>
    <w:basedOn w:val="DefaultParagraphFont"/>
    <w:link w:val="Heading8"/>
    <w:semiHidden/>
    <w:qFormat/>
    <w:rsid w:val="00236273"/>
    <w:rPr>
      <w:rFonts w:ascii="Arial" w:hAnsi="Arial" w:eastAsia="ＭＳ ゴシック" w:cs="" w:cstheme="majorBidi" w:eastAsiaTheme="majorEastAsia"/>
      <w:color w:val="7F7F7F" w:themeColor="text1" w:themeTint="80"/>
      <w:sz w:val="22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236273"/>
    <w:rPr>
      <w:rFonts w:ascii="Arial" w:hAnsi="Arial" w:eastAsia="ＭＳ ゴシック" w:cs="" w:cstheme="majorBidi" w:eastAsiaTheme="majorEastAsia"/>
      <w:color w:val="7F7F7F" w:themeColor="text1" w:themeTint="80"/>
      <w:sz w:val="22"/>
      <w:szCs w:val="21"/>
    </w:rPr>
  </w:style>
  <w:style w:type="character" w:styleId="IntenseEmphasis">
    <w:name w:val="Intense Emphasis"/>
    <w:basedOn w:val="DefaultParagraphFont"/>
    <w:qFormat/>
    <w:rsid w:val="00831334"/>
    <w:rPr>
      <w:i/>
      <w:iCs/>
      <w:color w:val="7F7F7F" w:themeColor="text1" w:themeTint="80"/>
    </w:rPr>
  </w:style>
  <w:style w:type="character" w:styleId="IntenseQuoteChar" w:customStyle="1">
    <w:name w:val="Intense Quote Char"/>
    <w:basedOn w:val="DefaultParagraphFont"/>
    <w:link w:val="IntenseQuote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qFormat/>
    <w:rsid w:val="00831334"/>
    <w:rPr>
      <w:b/>
      <w:bCs/>
      <w:smallCaps/>
      <w:color w:val="7F7F7F" w:themeColor="text1" w:themeTint="80"/>
      <w:spacing w:val="5"/>
    </w:rPr>
  </w:style>
  <w:style w:type="character" w:styleId="TitleChar" w:customStyle="1">
    <w:name w:val="Title Char"/>
    <w:basedOn w:val="DefaultParagraphFont"/>
    <w:link w:val="Title"/>
    <w:uiPriority w:val="10"/>
    <w:qFormat/>
    <w:rsid w:val="00686963"/>
    <w:rPr>
      <w:rFonts w:ascii="Arial" w:hAnsi="Arial" w:cs="Arial"/>
      <w:b/>
      <w:bCs/>
      <w:color w:val="334350"/>
      <w:kern w:val="2"/>
      <w:sz w:val="48"/>
      <w:szCs w:val="32"/>
    </w:rPr>
  </w:style>
  <w:style w:type="character" w:styleId="FollowedHyperlink">
    <w:name w:val="FollowedHyperlink"/>
    <w:basedOn w:val="DefaultParagraphFont"/>
    <w:semiHidden/>
    <w:unhideWhenUsed/>
    <w:qFormat/>
    <w:rsid w:val="00d341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qFormat/>
    <w:rsid w:val="00c965ea"/>
    <w:rPr>
      <w:color w:val="605E5C"/>
      <w:shd w:fill="E1DFDD" w:val="clear"/>
    </w:rPr>
  </w:style>
  <w:style w:type="character" w:styleId="Annotationreference">
    <w:name w:val="annotation reference"/>
    <w:basedOn w:val="DefaultParagraphFont"/>
    <w:semiHidden/>
    <w:unhideWhenUsed/>
    <w:qFormat/>
    <w:rsid w:val="000a670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0a670f"/>
    <w:rPr>
      <w:rFonts w:ascii="Arial" w:hAnsi="Arial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0a670f"/>
    <w:rPr>
      <w:rFonts w:ascii="Arial" w:hAnsi="Arial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0a670f"/>
    <w:rPr>
      <w:rFonts w:ascii="Segoe UI" w:hAnsi="Segoe UI" w:cs="Segoe UI"/>
      <w:sz w:val="18"/>
      <w:szCs w:val="18"/>
    </w:rPr>
  </w:style>
  <w:style w:type="character" w:styleId="Style5" w:customStyle="1">
    <w:name w:val="ГС_Основной_текст Знак"/>
    <w:link w:val="a"/>
    <w:qFormat/>
    <w:locked/>
    <w:rsid w:val="00a102e1"/>
    <w:rPr>
      <w:lang w:val="ru-RU" w:eastAsia="ru-RU"/>
    </w:rPr>
  </w:style>
  <w:style w:type="character" w:styleId="Style6" w:customStyle="1">
    <w:name w:val="_Текст Знак"/>
    <w:link w:val="a1"/>
    <w:qFormat/>
    <w:rsid w:val="00a102e1"/>
    <w:rPr>
      <w:rFonts w:ascii="Arial" w:hAnsi="Arial" w:cs="Arial"/>
      <w:sz w:val="22"/>
      <w:szCs w:val="20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Times New Roman" w:cs="Times New Roman"/>
    </w:rPr>
  </w:style>
  <w:style w:type="character" w:styleId="ListLabel43">
    <w:name w:val="ListLabel 4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Noto Sans Symbols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Noto Sans Symbols"/>
    </w:rPr>
  </w:style>
  <w:style w:type="character" w:styleId="ListLabel93">
    <w:name w:val="ListLabel 93"/>
    <w:qFormat/>
    <w:rPr>
      <w:rFonts w:cs="Noto Sans Symbol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Noto Sans Symbols"/>
    </w:rPr>
  </w:style>
  <w:style w:type="character" w:styleId="ListLabel96">
    <w:name w:val="ListLabel 96"/>
    <w:qFormat/>
    <w:rPr>
      <w:rFonts w:cs="Noto Sans Symbol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Noto Sans Symbols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uiPriority w:val="10"/>
    <w:qFormat/>
    <w:rsid w:val="00686963"/>
    <w:pPr>
      <w:spacing w:before="120" w:after="60"/>
      <w:jc w:val="center"/>
      <w:outlineLvl w:val="0"/>
    </w:pPr>
    <w:rPr>
      <w:rFonts w:cs="Arial"/>
      <w:b/>
      <w:bCs/>
      <w:color w:val="334350"/>
      <w:kern w:val="2"/>
      <w:sz w:val="48"/>
      <w:szCs w:val="32"/>
    </w:rPr>
  </w:style>
  <w:style w:type="paragraph" w:styleId="Caption1">
    <w:name w:val="caption"/>
    <w:basedOn w:val="Normal"/>
    <w:next w:val="Normal"/>
    <w:qFormat/>
    <w:rsid w:val="00805bce"/>
    <w:pPr/>
    <w:rPr>
      <w:b/>
      <w:bCs/>
      <w:szCs w:val="20"/>
    </w:rPr>
  </w:style>
  <w:style w:type="paragraph" w:styleId="Header">
    <w:name w:val="Header"/>
    <w:basedOn w:val="Normal"/>
    <w:link w:val="HeaderChar"/>
    <w:uiPriority w:val="99"/>
    <w:rsid w:val="0082378c"/>
    <w:pPr>
      <w:tabs>
        <w:tab w:val="clear" w:pos="284"/>
        <w:tab w:val="center" w:pos="4536" w:leader="none"/>
        <w:tab w:val="right" w:pos="9072" w:leader="none"/>
      </w:tabs>
      <w:spacing w:before="180" w:after="0"/>
    </w:pPr>
    <w:rPr/>
  </w:style>
  <w:style w:type="paragraph" w:styleId="Footer">
    <w:name w:val="Footer"/>
    <w:basedOn w:val="Normal"/>
    <w:link w:val="FooterChar"/>
    <w:rsid w:val="00df63c1"/>
    <w:pPr>
      <w:tabs>
        <w:tab w:val="clear" w:pos="284"/>
        <w:tab w:val="center" w:pos="4536" w:leader="none"/>
        <w:tab w:val="right" w:pos="9072" w:leader="none"/>
      </w:tabs>
      <w:spacing w:before="180" w:after="0"/>
      <w:jc w:val="right"/>
    </w:pPr>
    <w:rPr>
      <w:sz w:val="18"/>
    </w:rPr>
  </w:style>
  <w:style w:type="paragraph" w:styleId="Contents1">
    <w:name w:val="TOC 1"/>
    <w:basedOn w:val="Contents3"/>
    <w:next w:val="Normal"/>
    <w:autoRedefine/>
    <w:uiPriority w:val="39"/>
    <w:rsid w:val="009c77f6"/>
    <w:pPr>
      <w:spacing w:before="120" w:after="60"/>
    </w:pPr>
    <w:rPr>
      <w:b/>
      <w:bCs/>
      <w:color w:val="404040" w:themeColor="text1" w:themeTint="bf"/>
      <w:sz w:val="20"/>
    </w:rPr>
  </w:style>
  <w:style w:type="paragraph" w:styleId="Contents3">
    <w:name w:val="TOC 3"/>
    <w:basedOn w:val="Normal"/>
    <w:next w:val="Normal"/>
    <w:autoRedefine/>
    <w:uiPriority w:val="39"/>
    <w:rsid w:val="009c77f6"/>
    <w:pPr>
      <w:spacing w:before="180" w:after="0"/>
    </w:pPr>
    <w:rPr>
      <w:iCs/>
      <w:color w:val="595959" w:themeColor="text1" w:themeTint="a6"/>
      <w:sz w:val="18"/>
      <w:szCs w:val="22"/>
    </w:rPr>
  </w:style>
  <w:style w:type="paragraph" w:styleId="Contents2">
    <w:name w:val="TOC 2"/>
    <w:basedOn w:val="Contents1"/>
    <w:next w:val="Normal"/>
    <w:autoRedefine/>
    <w:uiPriority w:val="39"/>
    <w:rsid w:val="00577554"/>
    <w:pPr>
      <w:spacing w:before="0" w:after="60"/>
    </w:pPr>
    <w:rPr>
      <w:b w:val="false"/>
      <w:bCs w:val="false"/>
      <w:color w:val="595959" w:themeColor="text1" w:themeTint="a6"/>
    </w:rPr>
  </w:style>
  <w:style w:type="paragraph" w:styleId="Contents4">
    <w:name w:val="TOC 4"/>
    <w:basedOn w:val="Normal"/>
    <w:next w:val="Normal"/>
    <w:autoRedefine/>
    <w:rsid w:val="0021001b"/>
    <w:pPr>
      <w:spacing w:before="180" w:after="0"/>
      <w:ind w:left="400" w:hanging="0"/>
    </w:pPr>
    <w:rPr>
      <w:sz w:val="18"/>
      <w:szCs w:val="20"/>
    </w:rPr>
  </w:style>
  <w:style w:type="paragraph" w:styleId="Contents5">
    <w:name w:val="TOC 5"/>
    <w:basedOn w:val="Normal"/>
    <w:next w:val="Normal"/>
    <w:autoRedefine/>
    <w:rsid w:val="0021001b"/>
    <w:pPr>
      <w:spacing w:before="180" w:after="0"/>
      <w:ind w:left="600" w:hanging="0"/>
    </w:pPr>
    <w:rPr>
      <w:sz w:val="18"/>
      <w:szCs w:val="20"/>
    </w:rPr>
  </w:style>
  <w:style w:type="paragraph" w:styleId="Contents6">
    <w:name w:val="TOC 6"/>
    <w:basedOn w:val="Normal"/>
    <w:next w:val="Normal"/>
    <w:autoRedefine/>
    <w:rsid w:val="0021001b"/>
    <w:pPr>
      <w:spacing w:before="180" w:after="0"/>
      <w:ind w:left="800" w:hanging="0"/>
    </w:pPr>
    <w:rPr>
      <w:szCs w:val="20"/>
    </w:rPr>
  </w:style>
  <w:style w:type="paragraph" w:styleId="Contents7">
    <w:name w:val="TOC 7"/>
    <w:basedOn w:val="Normal"/>
    <w:next w:val="Normal"/>
    <w:autoRedefine/>
    <w:rsid w:val="0021001b"/>
    <w:pPr>
      <w:spacing w:before="180" w:after="0"/>
      <w:ind w:left="1000" w:hanging="0"/>
    </w:pPr>
    <w:rPr>
      <w:szCs w:val="20"/>
    </w:rPr>
  </w:style>
  <w:style w:type="paragraph" w:styleId="Contents8">
    <w:name w:val="TOC 8"/>
    <w:basedOn w:val="Normal"/>
    <w:next w:val="Normal"/>
    <w:autoRedefine/>
    <w:rsid w:val="0021001b"/>
    <w:pPr>
      <w:spacing w:before="180" w:after="0"/>
      <w:ind w:left="1200" w:hanging="0"/>
    </w:pPr>
    <w:rPr>
      <w:szCs w:val="20"/>
    </w:rPr>
  </w:style>
  <w:style w:type="paragraph" w:styleId="Contents9">
    <w:name w:val="TOC 9"/>
    <w:basedOn w:val="Normal"/>
    <w:next w:val="Normal"/>
    <w:autoRedefine/>
    <w:rsid w:val="0021001b"/>
    <w:pPr>
      <w:spacing w:before="180" w:after="0"/>
      <w:ind w:left="1400" w:hanging="0"/>
    </w:pPr>
    <w:rPr>
      <w:sz w:val="18"/>
      <w:szCs w:val="20"/>
    </w:rPr>
  </w:style>
  <w:style w:type="paragraph" w:styleId="DocumentMap">
    <w:name w:val="Document Map"/>
    <w:basedOn w:val="Normal"/>
    <w:link w:val="DocumentMapChar"/>
    <w:qFormat/>
    <w:rsid w:val="00552316"/>
    <w:pPr>
      <w:spacing w:before="180" w:after="0"/>
    </w:pPr>
    <w:rPr>
      <w:rFonts w:ascii="Lucida Grande" w:hAnsi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ilvl w:val="0"/>
        <w:numId w:val="0"/>
      </w:numPr>
      <w:spacing w:before="480" w:after="0"/>
    </w:pPr>
    <w:rPr>
      <w:rFonts w:eastAsia="ＭＳ ゴシック" w:cs="" w:cstheme="majorBidi" w:eastAsiaTheme="majorEastAsia"/>
      <w:kern w:val="0"/>
      <w:sz w:val="28"/>
      <w:szCs w:val="28"/>
    </w:rPr>
  </w:style>
  <w:style w:type="paragraph" w:styleId="PlainText">
    <w:name w:val="Plain Text"/>
    <w:basedOn w:val="Normal"/>
    <w:qFormat/>
    <w:rsid w:val="00a36f31"/>
    <w:pPr/>
    <w:rPr>
      <w:rFonts w:ascii="Courier New" w:hAnsi="Courier New" w:cs="Courier New"/>
      <w:szCs w:val="20"/>
    </w:rPr>
  </w:style>
  <w:style w:type="paragraph" w:styleId="SublineHeader" w:customStyle="1">
    <w:name w:val="Subline Header"/>
    <w:basedOn w:val="Title"/>
    <w:qFormat/>
    <w:rsid w:val="00e244b5"/>
    <w:pPr/>
    <w:rPr>
      <w:b w:val="false"/>
      <w:bCs w:val="false"/>
      <w:color w:val="A6A6A6" w:themeColor="background1" w:themeShade="a6"/>
      <w:sz w:val="28"/>
      <w:shd w:fill="FFFFFF" w:val="clear"/>
    </w:rPr>
  </w:style>
  <w:style w:type="paragraph" w:styleId="SublineHeaderLevel2" w:customStyle="1">
    <w:name w:val="SublineHeader Level2"/>
    <w:basedOn w:val="SublineHeader"/>
    <w:qFormat/>
    <w:rsid w:val="007a372c"/>
    <w:pPr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7F7F7F" w:themeColor="text1" w:themeTint="80"/>
    </w:rPr>
  </w:style>
  <w:style w:type="paragraph" w:styleId="ScrollExpandMacroText" w:customStyle="1">
    <w:name w:val="Scroll Expand Macro Text"/>
    <w:qFormat/>
    <w:pPr>
      <w:widowControl/>
      <w:bidi w:val="0"/>
      <w:spacing w:before="240" w:after="60"/>
      <w:jc w:val="left"/>
    </w:pPr>
    <w:rPr>
      <w:rFonts w:ascii="Arial" w:hAnsi="Arial" w:eastAsia="Arial" w:cs="Arial"/>
      <w:b/>
      <w:color w:val="auto"/>
      <w:kern w:val="0"/>
      <w:sz w:val="2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f72ae1"/>
    <w:pPr>
      <w:spacing w:beforeAutospacing="1" w:afterAutospacing="1"/>
    </w:pPr>
    <w:rPr>
      <w:rFonts w:ascii="Times New Roman" w:hAnsi="Times New Roman" w:eastAsia="ＭＳ 明朝" w:eastAsiaTheme="minorEastAsia"/>
      <w:sz w:val="24"/>
    </w:rPr>
  </w:style>
  <w:style w:type="paragraph" w:styleId="ListParagraph">
    <w:name w:val="List Paragraph"/>
    <w:basedOn w:val="Normal"/>
    <w:uiPriority w:val="1"/>
    <w:qFormat/>
    <w:rsid w:val="00602687"/>
    <w:pPr>
      <w:spacing w:before="180" w:after="60"/>
      <w:ind w:left="720" w:hanging="0"/>
      <w:contextualSpacing/>
    </w:pPr>
    <w:rPr/>
  </w:style>
  <w:style w:type="paragraph" w:styleId="Style21" w:customStyle="1">
    <w:name w:val="Style2"/>
    <w:basedOn w:val="Heading1"/>
    <w:autoRedefine/>
    <w:qFormat/>
    <w:rsid w:val="00ce5d15"/>
    <w:pPr>
      <w:numPr>
        <w:ilvl w:val="0"/>
        <w:numId w:val="0"/>
      </w:numPr>
    </w:pPr>
    <w:rPr/>
  </w:style>
  <w:style w:type="paragraph" w:styleId="Annotationtext">
    <w:name w:val="annotation text"/>
    <w:basedOn w:val="Normal"/>
    <w:link w:val="CommentTextChar"/>
    <w:semiHidden/>
    <w:unhideWhenUsed/>
    <w:qFormat/>
    <w:rsid w:val="000a670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0a670f"/>
    <w:pPr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0a67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semiHidden/>
    <w:qFormat/>
    <w:rsid w:val="008648a2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en-US" w:eastAsia="en-US" w:bidi="ar-SA"/>
    </w:rPr>
  </w:style>
  <w:style w:type="paragraph" w:styleId="Style7" w:customStyle="1">
    <w:name w:val="ГС_Основной_текст"/>
    <w:link w:val="a0"/>
    <w:qFormat/>
    <w:rsid w:val="00a102e1"/>
    <w:pPr>
      <w:widowControl/>
      <w:tabs>
        <w:tab w:val="clear" w:pos="284"/>
        <w:tab w:val="left" w:pos="851" w:leader="none"/>
      </w:tabs>
      <w:bidi w:val="0"/>
      <w:spacing w:lineRule="auto" w:line="360" w:before="60" w:after="60"/>
      <w:ind w:firstLine="851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Style8" w:customStyle="1">
    <w:name w:val="_Текст"/>
    <w:basedOn w:val="Normal"/>
    <w:link w:val="a2"/>
    <w:qFormat/>
    <w:rsid w:val="00a102e1"/>
    <w:pPr>
      <w:snapToGrid w:val="true"/>
      <w:spacing w:lineRule="auto" w:line="312" w:before="60" w:after="60"/>
      <w:ind w:firstLine="709"/>
      <w:jc w:val="both"/>
    </w:pPr>
    <w:rPr>
      <w:rFonts w:cs="Arial"/>
      <w:szCs w:val="20"/>
      <w:lang w:eastAsia="ru-RU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c80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04e8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ScrollSectionColumn">
    <w:name w:val="Scroll Section Column"/>
    <w:basedOn w:val="TableNormal"/>
    <w:uiPriority w:val="99"/>
    <w:rsid w:val="00e868fb"/>
  </w:style>
  <w:style w:type="table" w:customStyle="1" w:styleId="ScrollTip">
    <w:name w:val="Scroll Tip"/>
    <w:basedOn w:val="TableNormal"/>
    <w:uiPriority w:val="99"/>
    <w:qFormat/>
    <w:rsid w:val="0099620c"/>
    <w:pPr>
      <w:ind w:right="259"/>
    </w:pPr>
    <w:tblPr>
      <w:tblBorders>
        <w:top w:val="single" w:color="9CC4A2" w:sz="4" w:space="0"/>
        <w:left w:val="single" w:color="9CC4A2" w:sz="4" w:space="0"/>
        <w:bottom w:val="single" w:color="9CC4A2" w:sz="4" w:space="0"/>
        <w:right w:val="single" w:color="9CC4A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right="259"/>
    </w:pPr>
    <w:tblPr>
      <w:tblBorders>
        <w:top w:val="single" w:color="E29898" w:sz="4" w:space="0"/>
        <w:left w:val="single" w:color="E29898" w:sz="4" w:space="0"/>
        <w:bottom w:val="single" w:color="E29898" w:sz="4" w:space="0"/>
        <w:right w:val="single" w:color="E29898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right="259"/>
    </w:pPr>
    <w:rPr>
      <w:sz w:val="18"/>
    </w:rPr>
    <w:tblPr>
      <w:tblBorders>
        <w:top w:val="dashed" w:color="6199C9" w:sz="4" w:space="0"/>
        <w:left w:val="dashed" w:color="6199C9" w:sz="4" w:space="0"/>
        <w:bottom w:val="dashed" w:color="6199C9" w:sz="4" w:space="0"/>
        <w:right w:val="dashed" w:color="6199C9" w:sz="4" w:space="0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TableNormal"/>
    <w:uiPriority w:val="99"/>
    <w:qFormat/>
    <w:rsid w:val="00f93e63"/>
    <w:pPr>
      <w:ind w:right="259"/>
    </w:pPr>
    <w:tblPr>
      <w:tblBorders>
        <w:top w:val="single" w:color="9CA6D2" w:sz="4" w:space="0"/>
        <w:left w:val="single" w:color="9CA6D2" w:sz="4" w:space="0"/>
        <w:bottom w:val="single" w:color="9CA6D2" w:sz="4" w:space="0"/>
        <w:right w:val="single" w:color="9CA6D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sz w:val="20"/>
    </w:rPr>
    <w:tblPr>
      <w:tblStyleRowBandSize w:val="1"/>
      <w:tblStyleColBandSize w:val="1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</w:tblPr>
    <w:tblStylePr w:type="firstRow">
      <w:rPr>
        <w:b w:val="0"/>
        <w:bCs w:val="0"/>
        <w:i w:val="0"/>
        <w:color w:val="262626" w:themeColor="text1" w:themeTint="d9"/>
        <w:sz w:val="20"/>
      </w:rPr>
      <w:tblPr/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right="259"/>
    </w:pPr>
    <w:tblPr>
      <w:tblBorders>
        <w:top w:val="single" w:color="BBBBBB" w:sz="4" w:space="0"/>
        <w:left w:val="single" w:color="BBBBBB" w:sz="4" w:space="0"/>
        <w:bottom w:val="single" w:color="BBBBBB" w:sz="4" w:space="0"/>
        <w:right w:val="single" w:color="BBBBBB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right="259"/>
    </w:pPr>
    <w:tblPr>
      <w:tblBorders>
        <w:top w:val="single" w:color="F9DF99" w:sz="4" w:space="0"/>
        <w:left w:val="single" w:color="F9DF99" w:sz="4" w:space="0"/>
        <w:bottom w:val="single" w:color="F9DF99" w:sz="4" w:space="0"/>
        <w:right w:val="single" w:color="F9DF99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color="6199C9" w:sz="4" w:space="0"/>
        </w:tcBorders>
      </w:tcPr>
    </w:tblStyle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tyle1">
    <w:name w:val="Style1"/>
    <w:basedOn w:val="TableNormal"/>
    <w:uiPriority w:val="99"/>
    <w:rsid w:val="003111a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https://xn--80akau1alc.xn--p1ai/&#1079;&#1072;&#1075;&#1088;&#1091;&#1079;&#1082;&#1080;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2E90-D7F0-A644-9F10-B22BAEF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LibreOffice/6.1.6.3$Linux_X86_64 LibreOffice_project/10$Build-3</Application>
  <Pages>4</Pages>
  <Words>202</Words>
  <Characters>1377</Characters>
  <CharactersWithSpaces>1536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2019-11-18T12:37:00Z</dcterms:created>
  <dc:creator>Stefan</dc:creator>
  <dc:description/>
  <dc:language>en-US</dc:language>
  <cp:lastModifiedBy/>
  <dcterms:modified xsi:type="dcterms:W3CDTF">2019-11-19T12:09:54Z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